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C7BD" w14:textId="49D63913" w:rsidR="00225095" w:rsidRPr="00721AA1" w:rsidRDefault="00225095" w:rsidP="00823DD4">
      <w:pPr>
        <w:pStyle w:val="BodyText"/>
        <w:spacing w:before="94" w:line="249" w:lineRule="auto"/>
        <w:ind w:right="107"/>
        <w:jc w:val="center"/>
        <w:rPr>
          <w:b/>
          <w:sz w:val="40"/>
          <w:szCs w:val="36"/>
        </w:rPr>
      </w:pPr>
      <w:r w:rsidRPr="00225095">
        <w:rPr>
          <w:b/>
          <w:sz w:val="40"/>
          <w:szCs w:val="36"/>
        </w:rPr>
        <w:t>Harbour City Family Practice</w:t>
      </w:r>
      <w:r>
        <w:rPr>
          <w:b/>
          <w:sz w:val="40"/>
          <w:szCs w:val="36"/>
        </w:rPr>
        <w:br/>
      </w:r>
      <w:r>
        <w:rPr>
          <w:bCs/>
          <w:sz w:val="22"/>
          <w:szCs w:val="20"/>
        </w:rPr>
        <w:t>Shop 1/121 Toolooa Street, Gladstone QLD 4680</w:t>
      </w:r>
      <w:r>
        <w:rPr>
          <w:bCs/>
          <w:sz w:val="22"/>
          <w:szCs w:val="20"/>
        </w:rPr>
        <w:br/>
        <w:t>Ph- 07 4972 6470, Fax- 07 4972 6956</w:t>
      </w:r>
      <w:r>
        <w:rPr>
          <w:bCs/>
          <w:sz w:val="22"/>
          <w:szCs w:val="20"/>
        </w:rPr>
        <w:br/>
      </w:r>
      <w:r w:rsidRPr="00225095">
        <w:rPr>
          <w:bCs/>
          <w:sz w:val="22"/>
          <w:szCs w:val="20"/>
          <w:u w:val="single"/>
        </w:rPr>
        <w:t>hcfp@primemedicals.com.au</w:t>
      </w:r>
    </w:p>
    <w:p w14:paraId="502A5410" w14:textId="77777777" w:rsidR="00CB0320" w:rsidRDefault="00CB0320" w:rsidP="00721AA1">
      <w:pPr>
        <w:pStyle w:val="BodyText"/>
        <w:spacing w:before="94" w:line="249" w:lineRule="auto"/>
        <w:ind w:right="107"/>
        <w:rPr>
          <w:b/>
          <w:sz w:val="22"/>
        </w:rPr>
      </w:pPr>
    </w:p>
    <w:p w14:paraId="6F872459" w14:textId="2767B227" w:rsidR="00BE4B00" w:rsidRDefault="00721AA1" w:rsidP="00721AA1">
      <w:pPr>
        <w:pStyle w:val="BodyText"/>
        <w:spacing w:before="94" w:line="249" w:lineRule="auto"/>
        <w:ind w:right="107"/>
        <w:rPr>
          <w:b/>
          <w:sz w:val="22"/>
        </w:rPr>
      </w:pPr>
      <w:r>
        <w:rPr>
          <w:b/>
          <w:sz w:val="22"/>
        </w:rP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3118"/>
      </w:tblGrid>
      <w:tr w:rsidR="00BE4B00" w14:paraId="16028E12" w14:textId="77777777" w:rsidTr="00823DD4">
        <w:tc>
          <w:tcPr>
            <w:tcW w:w="3686" w:type="dxa"/>
          </w:tcPr>
          <w:p w14:paraId="2E8A655E" w14:textId="77777777" w:rsidR="00BE4B00" w:rsidRPr="00BE4B00" w:rsidRDefault="00BE4B00" w:rsidP="00823DD4">
            <w:pPr>
              <w:pStyle w:val="BodyText"/>
              <w:spacing w:line="247" w:lineRule="auto"/>
              <w:ind w:right="118"/>
              <w:jc w:val="center"/>
              <w:rPr>
                <w:b/>
                <w:bCs/>
                <w:sz w:val="22"/>
                <w:szCs w:val="22"/>
              </w:rPr>
            </w:pPr>
            <w:r w:rsidRPr="00BE4B00">
              <w:rPr>
                <w:b/>
                <w:bCs/>
                <w:sz w:val="22"/>
                <w:szCs w:val="22"/>
              </w:rPr>
              <w:t>Dr. Sameer Pabalkar</w:t>
            </w:r>
          </w:p>
        </w:tc>
        <w:tc>
          <w:tcPr>
            <w:tcW w:w="3402" w:type="dxa"/>
          </w:tcPr>
          <w:p w14:paraId="0E5F8485" w14:textId="77777777" w:rsidR="00BE4B00" w:rsidRPr="00BE4B00" w:rsidRDefault="00BE4B00" w:rsidP="00823DD4">
            <w:pPr>
              <w:pStyle w:val="BodyText"/>
              <w:spacing w:line="247" w:lineRule="auto"/>
              <w:ind w:right="118"/>
              <w:jc w:val="center"/>
              <w:rPr>
                <w:b/>
                <w:bCs/>
                <w:sz w:val="22"/>
                <w:szCs w:val="22"/>
              </w:rPr>
            </w:pPr>
            <w:r w:rsidRPr="00BE4B00">
              <w:rPr>
                <w:b/>
                <w:bCs/>
                <w:sz w:val="22"/>
                <w:szCs w:val="22"/>
              </w:rPr>
              <w:t>Dr. Ratnam Sivananthan</w:t>
            </w:r>
          </w:p>
        </w:tc>
        <w:tc>
          <w:tcPr>
            <w:tcW w:w="3118" w:type="dxa"/>
          </w:tcPr>
          <w:p w14:paraId="016B8CBB" w14:textId="77777777" w:rsidR="00BE4B00" w:rsidRPr="00BE4B00" w:rsidRDefault="00BE4B00" w:rsidP="00823DD4">
            <w:pPr>
              <w:pStyle w:val="BodyText"/>
              <w:spacing w:line="247" w:lineRule="auto"/>
              <w:ind w:right="118"/>
              <w:jc w:val="center"/>
              <w:rPr>
                <w:b/>
                <w:bCs/>
                <w:sz w:val="22"/>
                <w:szCs w:val="22"/>
              </w:rPr>
            </w:pPr>
            <w:r w:rsidRPr="00BE4B00">
              <w:rPr>
                <w:b/>
                <w:bCs/>
                <w:sz w:val="22"/>
                <w:szCs w:val="22"/>
              </w:rPr>
              <w:t>Dr. Mushoriwa Zinatsa</w:t>
            </w:r>
          </w:p>
        </w:tc>
      </w:tr>
      <w:tr w:rsidR="00BE4B00" w14:paraId="71D7E447" w14:textId="77777777" w:rsidTr="00823DD4">
        <w:tc>
          <w:tcPr>
            <w:tcW w:w="3686" w:type="dxa"/>
          </w:tcPr>
          <w:p w14:paraId="7B10FB7D" w14:textId="77777777" w:rsidR="00BE4B00" w:rsidRPr="00BE4B00" w:rsidRDefault="00BE4B00" w:rsidP="00823DD4">
            <w:pPr>
              <w:pStyle w:val="BodyText"/>
              <w:spacing w:line="247" w:lineRule="auto"/>
              <w:ind w:right="118"/>
              <w:jc w:val="center"/>
              <w:rPr>
                <w:b/>
                <w:bCs/>
                <w:sz w:val="22"/>
                <w:szCs w:val="22"/>
              </w:rPr>
            </w:pPr>
            <w:r w:rsidRPr="00BE4B00">
              <w:rPr>
                <w:b/>
                <w:bCs/>
                <w:sz w:val="22"/>
                <w:szCs w:val="22"/>
              </w:rPr>
              <w:t>MBBS</w:t>
            </w:r>
          </w:p>
        </w:tc>
        <w:tc>
          <w:tcPr>
            <w:tcW w:w="3402" w:type="dxa"/>
          </w:tcPr>
          <w:p w14:paraId="558CE388" w14:textId="77777777" w:rsidR="00BE4B00" w:rsidRPr="00BE4B00" w:rsidRDefault="00BE4B00" w:rsidP="00823DD4">
            <w:pPr>
              <w:pStyle w:val="BodyText"/>
              <w:spacing w:line="247" w:lineRule="auto"/>
              <w:ind w:right="118"/>
              <w:jc w:val="center"/>
              <w:rPr>
                <w:b/>
                <w:bCs/>
                <w:sz w:val="22"/>
                <w:szCs w:val="22"/>
              </w:rPr>
            </w:pPr>
            <w:r w:rsidRPr="00BE4B00">
              <w:rPr>
                <w:b/>
                <w:bCs/>
                <w:sz w:val="22"/>
                <w:szCs w:val="22"/>
              </w:rPr>
              <w:t>MBBS</w:t>
            </w:r>
          </w:p>
        </w:tc>
        <w:tc>
          <w:tcPr>
            <w:tcW w:w="3118" w:type="dxa"/>
          </w:tcPr>
          <w:p w14:paraId="1901B70B" w14:textId="77777777" w:rsidR="00BE4B00" w:rsidRPr="00BE4B00" w:rsidRDefault="00BE4B00" w:rsidP="00823DD4">
            <w:pPr>
              <w:pStyle w:val="BodyText"/>
              <w:spacing w:line="247" w:lineRule="auto"/>
              <w:ind w:right="118"/>
              <w:jc w:val="center"/>
              <w:rPr>
                <w:b/>
                <w:bCs/>
                <w:sz w:val="22"/>
                <w:szCs w:val="22"/>
              </w:rPr>
            </w:pPr>
            <w:r w:rsidRPr="00BE4B00">
              <w:rPr>
                <w:b/>
                <w:bCs/>
                <w:sz w:val="22"/>
                <w:szCs w:val="22"/>
              </w:rPr>
              <w:t>MBChB, MOHS, MRO</w:t>
            </w:r>
          </w:p>
        </w:tc>
      </w:tr>
      <w:tr w:rsidR="00BE4B00" w14:paraId="707D783B" w14:textId="77777777" w:rsidTr="00823DD4">
        <w:trPr>
          <w:trHeight w:val="70"/>
        </w:trPr>
        <w:tc>
          <w:tcPr>
            <w:tcW w:w="3686" w:type="dxa"/>
          </w:tcPr>
          <w:p w14:paraId="025D7C58" w14:textId="77777777" w:rsidR="00BE4B00" w:rsidRPr="00BE4B00" w:rsidRDefault="00BE4B00" w:rsidP="00823DD4">
            <w:pPr>
              <w:pStyle w:val="BodyText"/>
              <w:spacing w:line="247" w:lineRule="auto"/>
              <w:ind w:right="118"/>
              <w:jc w:val="center"/>
              <w:rPr>
                <w:b/>
                <w:bCs/>
                <w:sz w:val="16"/>
                <w:szCs w:val="16"/>
              </w:rPr>
            </w:pPr>
          </w:p>
        </w:tc>
        <w:tc>
          <w:tcPr>
            <w:tcW w:w="3402" w:type="dxa"/>
          </w:tcPr>
          <w:p w14:paraId="5777FBE2" w14:textId="77777777" w:rsidR="00BE4B00" w:rsidRPr="00BE4B00" w:rsidRDefault="00BE4B00" w:rsidP="00823DD4">
            <w:pPr>
              <w:pStyle w:val="BodyText"/>
              <w:spacing w:line="247" w:lineRule="auto"/>
              <w:ind w:right="118"/>
              <w:jc w:val="center"/>
              <w:rPr>
                <w:b/>
                <w:bCs/>
                <w:sz w:val="16"/>
                <w:szCs w:val="16"/>
              </w:rPr>
            </w:pPr>
          </w:p>
        </w:tc>
        <w:tc>
          <w:tcPr>
            <w:tcW w:w="3118" w:type="dxa"/>
          </w:tcPr>
          <w:p w14:paraId="3106E49F" w14:textId="77777777" w:rsidR="00BE4B00" w:rsidRPr="00BE4B00" w:rsidRDefault="00BE4B00" w:rsidP="00823DD4">
            <w:pPr>
              <w:pStyle w:val="BodyText"/>
              <w:spacing w:line="247" w:lineRule="auto"/>
              <w:ind w:right="118"/>
              <w:jc w:val="center"/>
              <w:rPr>
                <w:b/>
                <w:bCs/>
                <w:sz w:val="16"/>
                <w:szCs w:val="16"/>
              </w:rPr>
            </w:pPr>
          </w:p>
        </w:tc>
      </w:tr>
      <w:tr w:rsidR="00BE4B00" w14:paraId="17ED5431" w14:textId="77777777" w:rsidTr="00823DD4">
        <w:tc>
          <w:tcPr>
            <w:tcW w:w="3686" w:type="dxa"/>
          </w:tcPr>
          <w:p w14:paraId="187A72C9" w14:textId="77777777" w:rsidR="00BE4B00" w:rsidRPr="00BE4B00" w:rsidRDefault="00BE4B00" w:rsidP="00823DD4">
            <w:pPr>
              <w:pStyle w:val="BodyText"/>
              <w:spacing w:line="247" w:lineRule="auto"/>
              <w:ind w:right="118"/>
              <w:jc w:val="center"/>
              <w:rPr>
                <w:b/>
                <w:bCs/>
                <w:sz w:val="22"/>
                <w:szCs w:val="22"/>
              </w:rPr>
            </w:pPr>
            <w:r w:rsidRPr="00BE4B00">
              <w:rPr>
                <w:b/>
                <w:bCs/>
                <w:sz w:val="22"/>
                <w:szCs w:val="22"/>
              </w:rPr>
              <w:t>Dr. Dalia Ismail</w:t>
            </w:r>
          </w:p>
        </w:tc>
        <w:tc>
          <w:tcPr>
            <w:tcW w:w="3402" w:type="dxa"/>
          </w:tcPr>
          <w:p w14:paraId="2C924C88" w14:textId="0352C753" w:rsidR="00BE4B00" w:rsidRPr="00BE4B00" w:rsidRDefault="00BE4B00" w:rsidP="00823DD4">
            <w:pPr>
              <w:pStyle w:val="BodyText"/>
              <w:spacing w:line="247" w:lineRule="auto"/>
              <w:ind w:right="118"/>
              <w:jc w:val="center"/>
              <w:rPr>
                <w:b/>
                <w:bCs/>
                <w:sz w:val="22"/>
                <w:szCs w:val="22"/>
              </w:rPr>
            </w:pPr>
            <w:r w:rsidRPr="00BE4B00">
              <w:rPr>
                <w:b/>
                <w:bCs/>
                <w:sz w:val="22"/>
                <w:szCs w:val="22"/>
              </w:rPr>
              <w:t>Dr. Czerina Gadil</w:t>
            </w:r>
          </w:p>
        </w:tc>
        <w:tc>
          <w:tcPr>
            <w:tcW w:w="3118" w:type="dxa"/>
          </w:tcPr>
          <w:p w14:paraId="038ECA23" w14:textId="77777777" w:rsidR="00BE4B00" w:rsidRPr="00BE4B00" w:rsidRDefault="00BE4B00" w:rsidP="00823DD4">
            <w:pPr>
              <w:pStyle w:val="BodyText"/>
              <w:spacing w:line="247" w:lineRule="auto"/>
              <w:ind w:right="118"/>
              <w:jc w:val="center"/>
              <w:rPr>
                <w:b/>
                <w:bCs/>
                <w:sz w:val="22"/>
                <w:szCs w:val="22"/>
              </w:rPr>
            </w:pPr>
          </w:p>
        </w:tc>
      </w:tr>
      <w:tr w:rsidR="00BE4B00" w14:paraId="5C95C1B3" w14:textId="77777777" w:rsidTr="00823DD4">
        <w:tc>
          <w:tcPr>
            <w:tcW w:w="3686" w:type="dxa"/>
          </w:tcPr>
          <w:p w14:paraId="06C3AD7A" w14:textId="77777777" w:rsidR="00BE4B00" w:rsidRPr="00BE4B00" w:rsidRDefault="00BE4B00" w:rsidP="00823DD4">
            <w:pPr>
              <w:pStyle w:val="BodyText"/>
              <w:spacing w:line="247" w:lineRule="auto"/>
              <w:ind w:right="118"/>
              <w:jc w:val="center"/>
              <w:rPr>
                <w:b/>
                <w:bCs/>
                <w:sz w:val="22"/>
                <w:szCs w:val="22"/>
              </w:rPr>
            </w:pPr>
            <w:r w:rsidRPr="00BE4B00">
              <w:rPr>
                <w:b/>
                <w:bCs/>
                <w:sz w:val="22"/>
                <w:szCs w:val="22"/>
              </w:rPr>
              <w:t>MBBS</w:t>
            </w:r>
          </w:p>
        </w:tc>
        <w:tc>
          <w:tcPr>
            <w:tcW w:w="3402" w:type="dxa"/>
          </w:tcPr>
          <w:p w14:paraId="1BE2D459" w14:textId="77777777" w:rsidR="00BE4B00" w:rsidRPr="00BE4B00" w:rsidRDefault="00BE4B00" w:rsidP="00823DD4">
            <w:pPr>
              <w:pStyle w:val="BodyText"/>
              <w:spacing w:line="247" w:lineRule="auto"/>
              <w:ind w:right="118"/>
              <w:jc w:val="center"/>
              <w:rPr>
                <w:b/>
                <w:bCs/>
                <w:sz w:val="22"/>
                <w:szCs w:val="22"/>
              </w:rPr>
            </w:pPr>
            <w:r w:rsidRPr="00BE4B00">
              <w:rPr>
                <w:b/>
                <w:bCs/>
                <w:sz w:val="22"/>
                <w:szCs w:val="22"/>
              </w:rPr>
              <w:t>MBBS</w:t>
            </w:r>
          </w:p>
        </w:tc>
        <w:tc>
          <w:tcPr>
            <w:tcW w:w="3118" w:type="dxa"/>
          </w:tcPr>
          <w:p w14:paraId="67F9288E" w14:textId="77777777" w:rsidR="00BE4B00" w:rsidRPr="00BE4B00" w:rsidRDefault="00BE4B00" w:rsidP="00823DD4">
            <w:pPr>
              <w:pStyle w:val="BodyText"/>
              <w:spacing w:line="247" w:lineRule="auto"/>
              <w:ind w:right="118"/>
              <w:jc w:val="center"/>
              <w:rPr>
                <w:b/>
                <w:bCs/>
                <w:sz w:val="22"/>
                <w:szCs w:val="22"/>
              </w:rPr>
            </w:pPr>
          </w:p>
        </w:tc>
      </w:tr>
    </w:tbl>
    <w:p w14:paraId="19CD8E27" w14:textId="77777777" w:rsidR="00BE4B00" w:rsidRDefault="00BE4B00" w:rsidP="00721AA1">
      <w:pPr>
        <w:pStyle w:val="BodyText"/>
        <w:spacing w:before="94" w:line="249" w:lineRule="auto"/>
        <w:ind w:right="107"/>
        <w:jc w:val="both"/>
        <w:rPr>
          <w:b/>
          <w:sz w:val="22"/>
        </w:rPr>
      </w:pPr>
    </w:p>
    <w:p w14:paraId="135A6C09" w14:textId="77777777" w:rsidR="00CB0320" w:rsidRDefault="00CB0320" w:rsidP="00721AA1">
      <w:pPr>
        <w:pStyle w:val="BodyText"/>
        <w:spacing w:before="94" w:line="249" w:lineRule="auto"/>
        <w:ind w:right="107"/>
        <w:jc w:val="both"/>
        <w:rPr>
          <w:b/>
          <w:sz w:val="22"/>
        </w:rPr>
      </w:pPr>
    </w:p>
    <w:p w14:paraId="7D45960C" w14:textId="672716E4" w:rsidR="00492145" w:rsidRPr="00F02E53" w:rsidRDefault="00D23BE6" w:rsidP="00823DD4">
      <w:r w:rsidRPr="00F02E53">
        <w:rPr>
          <w:b/>
        </w:rPr>
        <w:t xml:space="preserve">Appointments: </w:t>
      </w:r>
      <w:r w:rsidRPr="00F02E53">
        <w:t>Please phone 07</w:t>
      </w:r>
      <w:r w:rsidR="00CF10EC" w:rsidRPr="00F02E53">
        <w:t xml:space="preserve"> </w:t>
      </w:r>
      <w:r w:rsidRPr="00F02E53">
        <w:t>4972</w:t>
      </w:r>
      <w:r w:rsidR="00CF10EC" w:rsidRPr="00F02E53">
        <w:t xml:space="preserve"> </w:t>
      </w:r>
      <w:r w:rsidRPr="00F02E53">
        <w:t>6470 for an appointment. Every effort will be made</w:t>
      </w:r>
      <w:r w:rsidR="006519C4" w:rsidRPr="00F02E53">
        <w:t xml:space="preserve"> </w:t>
      </w:r>
      <w:r w:rsidRPr="00F02E53">
        <w:t xml:space="preserve">to </w:t>
      </w:r>
      <w:r w:rsidR="00823DD4" w:rsidRPr="00F02E53">
        <w:t xml:space="preserve">       </w:t>
      </w:r>
      <w:r w:rsidRPr="00F02E53">
        <w:t xml:space="preserve">accommodate your preferred time. </w:t>
      </w:r>
      <w:r w:rsidR="004933AC" w:rsidRPr="00F02E53">
        <w:t>Walk</w:t>
      </w:r>
      <w:r w:rsidR="00CF10EC" w:rsidRPr="00F02E53">
        <w:t>-</w:t>
      </w:r>
      <w:r w:rsidR="004933AC" w:rsidRPr="00F02E53">
        <w:t xml:space="preserve">in will be accepted </w:t>
      </w:r>
      <w:r w:rsidR="00723078" w:rsidRPr="00F02E53">
        <w:t xml:space="preserve">but </w:t>
      </w:r>
      <w:r w:rsidR="00CF10EC" w:rsidRPr="00F02E53">
        <w:t>e</w:t>
      </w:r>
      <w:r w:rsidR="00723078" w:rsidRPr="00F02E53">
        <w:t>mergencies</w:t>
      </w:r>
      <w:r w:rsidRPr="00F02E53">
        <w:t xml:space="preserve"> will be given</w:t>
      </w:r>
      <w:r w:rsidR="004933AC" w:rsidRPr="00F02E53">
        <w:t xml:space="preserve"> top</w:t>
      </w:r>
      <w:r w:rsidRPr="00F02E53">
        <w:t xml:space="preserve"> </w:t>
      </w:r>
      <w:r w:rsidR="00E801C3" w:rsidRPr="00F02E53">
        <w:t>priority,</w:t>
      </w:r>
      <w:r w:rsidRPr="00F02E53">
        <w:t xml:space="preserve"> and </w:t>
      </w:r>
      <w:r w:rsidR="00823DD4" w:rsidRPr="00F02E53">
        <w:t xml:space="preserve">          </w:t>
      </w:r>
      <w:r w:rsidRPr="00F02E53">
        <w:t>our reception staff will attempt to contact you if there is any unfor</w:t>
      </w:r>
      <w:r w:rsidR="006519C4" w:rsidRPr="00F02E53">
        <w:t>e</w:t>
      </w:r>
      <w:r w:rsidRPr="00F02E53">
        <w:t xml:space="preserve">seen delay. </w:t>
      </w:r>
      <w:r w:rsidR="00202883" w:rsidRPr="00F02E53">
        <w:t xml:space="preserve">Standard consultation time is 15 minutes. </w:t>
      </w:r>
      <w:r w:rsidRPr="00F02E53">
        <w:t>Longer consultation times are available so please ask our receptionists if you feel your appointment is other than a routine visit. Please notify the reception staff on your arrival at the surgery. If you are unable to keep your appointment</w:t>
      </w:r>
      <w:r w:rsidR="002621DA" w:rsidRPr="00F02E53">
        <w:t>,</w:t>
      </w:r>
      <w:r w:rsidRPr="00F02E53">
        <w:t xml:space="preserve"> phone the surgery as soon as possible.</w:t>
      </w:r>
      <w:r w:rsidR="00202883" w:rsidRPr="00F02E53">
        <w:t xml:space="preserve"> If you or a family member requires an interpreter service, we can organize this for you.</w:t>
      </w:r>
    </w:p>
    <w:p w14:paraId="26664524" w14:textId="77777777" w:rsidR="00F02E53" w:rsidRPr="00F02E53" w:rsidRDefault="00F02E53" w:rsidP="00823DD4"/>
    <w:p w14:paraId="47DA40B3" w14:textId="336457BB" w:rsidR="00F02E53" w:rsidRPr="00F02E53" w:rsidRDefault="00F02E53" w:rsidP="00823DD4">
      <w:pPr>
        <w:rPr>
          <w:b/>
          <w:bCs/>
        </w:rPr>
      </w:pPr>
      <w:r w:rsidRPr="00F02E53">
        <w:rPr>
          <w:b/>
          <w:bCs/>
        </w:rPr>
        <w:t xml:space="preserve">Hours: </w:t>
      </w:r>
      <w:r w:rsidRPr="00F02E53">
        <w:rPr>
          <w:b/>
          <w:bCs/>
        </w:rPr>
        <w:tab/>
      </w:r>
      <w:r w:rsidRPr="00F02E53">
        <w:rPr>
          <w:b/>
          <w:bCs/>
        </w:rPr>
        <w:tab/>
      </w:r>
      <w:r w:rsidR="00892496" w:rsidRPr="00F02E53">
        <w:rPr>
          <w:b/>
          <w:bCs/>
        </w:rPr>
        <w:t>Monday - Friday</w:t>
      </w:r>
      <w:r w:rsidRPr="00F02E53">
        <w:rPr>
          <w:b/>
          <w:bCs/>
        </w:rPr>
        <w:tab/>
      </w:r>
      <w:r w:rsidRPr="00F02E53">
        <w:rPr>
          <w:b/>
          <w:bCs/>
        </w:rPr>
        <w:tab/>
        <w:t xml:space="preserve">7 </w:t>
      </w:r>
      <w:r w:rsidR="00892496" w:rsidRPr="00F02E53">
        <w:rPr>
          <w:b/>
          <w:bCs/>
        </w:rPr>
        <w:t>am - 5</w:t>
      </w:r>
      <w:r w:rsidRPr="00F02E53">
        <w:rPr>
          <w:b/>
          <w:bCs/>
        </w:rPr>
        <w:t xml:space="preserve"> pm</w:t>
      </w:r>
    </w:p>
    <w:p w14:paraId="7069552F" w14:textId="77777777" w:rsidR="00F02E53" w:rsidRPr="00F02E53" w:rsidRDefault="00F02E53" w:rsidP="00823DD4">
      <w:pPr>
        <w:rPr>
          <w:b/>
          <w:bCs/>
        </w:rPr>
      </w:pPr>
    </w:p>
    <w:p w14:paraId="5AB8A582" w14:textId="10F5C79C" w:rsidR="00F02E53" w:rsidRPr="00F02E53" w:rsidRDefault="00F02E53" w:rsidP="00823DD4">
      <w:pPr>
        <w:rPr>
          <w:w w:val="105"/>
        </w:rPr>
      </w:pPr>
      <w:r w:rsidRPr="00F02E53">
        <w:rPr>
          <w:b/>
          <w:bCs/>
        </w:rPr>
        <w:t xml:space="preserve">After Hours: </w:t>
      </w:r>
      <w:r w:rsidR="003627F4">
        <w:rPr>
          <w:w w:val="105"/>
        </w:rPr>
        <w:t xml:space="preserve">This practice provides 24-hour care for patients by the doctors of the practice. Please ring the surgery number and the answering service will </w:t>
      </w:r>
      <w:r w:rsidR="00892496">
        <w:rPr>
          <w:w w:val="105"/>
        </w:rPr>
        <w:t>advise you</w:t>
      </w:r>
      <w:r w:rsidR="003627F4">
        <w:rPr>
          <w:w w:val="105"/>
        </w:rPr>
        <w:t xml:space="preserve"> on how to contact the doctor on call</w:t>
      </w:r>
      <w:r w:rsidR="00892496">
        <w:rPr>
          <w:w w:val="105"/>
        </w:rPr>
        <w:t xml:space="preserve">. </w:t>
      </w:r>
    </w:p>
    <w:p w14:paraId="2B8B2C17" w14:textId="77777777" w:rsidR="00F02E53" w:rsidRPr="00F02E53" w:rsidRDefault="00F02E53" w:rsidP="00823DD4">
      <w:pPr>
        <w:rPr>
          <w:w w:val="105"/>
        </w:rPr>
      </w:pPr>
    </w:p>
    <w:p w14:paraId="1C8874AE" w14:textId="7EE2293F" w:rsidR="00F02E53" w:rsidRDefault="00F02E53" w:rsidP="00823DD4">
      <w:r w:rsidRPr="00F02E53">
        <w:rPr>
          <w:b/>
          <w:bCs/>
          <w:w w:val="105"/>
        </w:rPr>
        <w:t xml:space="preserve">Home Visits: </w:t>
      </w:r>
      <w:r w:rsidRPr="00F02E53">
        <w:t>Home visits are available to our patients whose medical condition prevents them from attending the surgery.</w:t>
      </w:r>
    </w:p>
    <w:p w14:paraId="3DB062EB" w14:textId="77777777" w:rsidR="00F02E53" w:rsidRDefault="00F02E53" w:rsidP="00823DD4"/>
    <w:p w14:paraId="64BF9E96" w14:textId="6E68D341" w:rsidR="00F02E53" w:rsidRDefault="00F02E53" w:rsidP="00823DD4">
      <w:r>
        <w:rPr>
          <w:b/>
          <w:bCs/>
        </w:rPr>
        <w:t xml:space="preserve">Telephone Access: </w:t>
      </w:r>
      <w:r w:rsidRPr="00886B4D">
        <w:t>G</w:t>
      </w:r>
      <w:r>
        <w:t>Ps and nurses in the practice may be contacted during normal surgery hours. If they are with a patient, a message will be taken, and the reception staff will advise you when it is likely that the GP or nurse will return your call. Your call will always be put thought to the GP in an emergency. You can also send us an email however emails or phone calls cannot replace a consultation. We send SMS messages if your doctor wants to discuss a test result with you.</w:t>
      </w:r>
    </w:p>
    <w:p w14:paraId="522747F8" w14:textId="77777777" w:rsidR="00F02E53" w:rsidRDefault="00F02E53" w:rsidP="00823DD4"/>
    <w:p w14:paraId="605D6C06" w14:textId="41C1646D" w:rsidR="00F02E53" w:rsidRDefault="00F02E53" w:rsidP="00823DD4">
      <w:r>
        <w:rPr>
          <w:b/>
          <w:bCs/>
        </w:rPr>
        <w:t xml:space="preserve">Services Available: </w:t>
      </w:r>
      <w:r>
        <w:t>General checkups, preventive health assessments, pap smears, family planning, pregnancy tests, share care antenatal, ECG, heart check, lung function testing, hearing tests, vaccination: children and travel, minor surgery: Wound care, removal of moles and sunspots, liquid nitrogen for removal of sunspots and warts, industrial medical assessments, advice and consultation, sports medicine, and skin checks. Driver’s medicals and Specialized Mental Health care</w:t>
      </w:r>
      <w:r>
        <w:rPr>
          <w:spacing w:val="49"/>
        </w:rPr>
        <w:t xml:space="preserve"> </w:t>
      </w:r>
      <w:r>
        <w:t>nursing.</w:t>
      </w:r>
    </w:p>
    <w:p w14:paraId="726912E4" w14:textId="77777777" w:rsidR="00F02E53" w:rsidRDefault="00F02E53" w:rsidP="00823DD4"/>
    <w:p w14:paraId="50C900BD" w14:textId="13E0FBDE" w:rsidR="00F02E53" w:rsidRPr="00F02E53" w:rsidRDefault="00F02E53" w:rsidP="00823DD4">
      <w:pPr>
        <w:rPr>
          <w:b/>
          <w:bCs/>
        </w:rPr>
      </w:pPr>
      <w:r>
        <w:rPr>
          <w:b/>
          <w:bCs/>
        </w:rPr>
        <w:t xml:space="preserve">Results: </w:t>
      </w:r>
      <w:r>
        <w:t>While our reception team are unable to give results over the telephone, they can advise whether the doctor wishes to discuss them urgently, relatively soon, or at your next visit. Always phone the surgery to ensure that your results have been received and</w:t>
      </w:r>
      <w:r>
        <w:rPr>
          <w:spacing w:val="10"/>
        </w:rPr>
        <w:t xml:space="preserve"> </w:t>
      </w:r>
      <w:r>
        <w:t>checked.</w:t>
      </w:r>
    </w:p>
    <w:p w14:paraId="4A94516F" w14:textId="77777777" w:rsidR="00F02E53" w:rsidRDefault="00F02E53" w:rsidP="00823DD4"/>
    <w:p w14:paraId="504F9A80" w14:textId="02568FD3" w:rsidR="00F02E53" w:rsidRDefault="00F02E53" w:rsidP="00823DD4">
      <w:r>
        <w:rPr>
          <w:b/>
          <w:bCs/>
        </w:rPr>
        <w:t xml:space="preserve">Translation Service: </w:t>
      </w:r>
      <w:r>
        <w:t>Please advise in advance if translation services are required so that suitable arrangements can be put in place. Our practice encourages patients to utilize the free Translating and Interpreting Services (TIS) - Doctors Priority Line (1300 131 450). The TIS is a free service available 24 hours a day via telephone at the time of consultation or onsite at the practice if 48 hours’ notice is given.</w:t>
      </w:r>
    </w:p>
    <w:p w14:paraId="19007F9C" w14:textId="77777777" w:rsidR="00F02E53" w:rsidRDefault="00F02E53" w:rsidP="00823DD4"/>
    <w:p w14:paraId="64519AA8" w14:textId="77777777" w:rsidR="00C22729" w:rsidRDefault="00F02E53" w:rsidP="00C22729">
      <w:r>
        <w:rPr>
          <w:b/>
          <w:bCs/>
        </w:rPr>
        <w:t xml:space="preserve">Fees and Billing Arrangements: </w:t>
      </w:r>
      <w:r w:rsidR="00C22729">
        <w:t>Normal consult $80 and we bulk bill anyone with an active Health concession card. However, there may be an out-of-pocket fee for procedures which will be discussed during consultation, and $25 for non-attendance. Please be aware that these private fees DO NOT have a Medicare</w:t>
      </w:r>
      <w:r w:rsidR="00C22729">
        <w:rPr>
          <w:spacing w:val="30"/>
        </w:rPr>
        <w:t xml:space="preserve"> </w:t>
      </w:r>
      <w:r w:rsidR="00C22729">
        <w:t xml:space="preserve">rebate. Medicals e.g., Commercial Driver’s License, Pre-Employment medicals will incur an out-of-pocket Fee that is not Medicare Relatable. </w:t>
      </w:r>
    </w:p>
    <w:p w14:paraId="21D8D378" w14:textId="77777777" w:rsidR="00C22729" w:rsidRDefault="00C22729" w:rsidP="00C22729"/>
    <w:p w14:paraId="744C3BC3" w14:textId="77777777" w:rsidR="00C22729" w:rsidRDefault="00C22729" w:rsidP="00C22729">
      <w:r>
        <w:rPr>
          <w:b/>
          <w:bCs/>
        </w:rPr>
        <w:t xml:space="preserve">Reminder System: </w:t>
      </w:r>
      <w:r>
        <w:t>Our practice is committed to preventive care. We may issue you with a reminder notice from time to time offering you preventive health services appropriate to your care. If you do not wish to be part of this system, please let us know at</w:t>
      </w:r>
      <w:r>
        <w:rPr>
          <w:spacing w:val="13"/>
        </w:rPr>
        <w:t xml:space="preserve"> </w:t>
      </w:r>
      <w:r>
        <w:t>reception.</w:t>
      </w:r>
    </w:p>
    <w:p w14:paraId="17422191" w14:textId="2B9DA0A0" w:rsidR="00C22729" w:rsidRDefault="00C22729" w:rsidP="00C22729">
      <w:pPr>
        <w:rPr>
          <w:b/>
          <w:bCs/>
        </w:rPr>
      </w:pPr>
    </w:p>
    <w:p w14:paraId="1C739909" w14:textId="613D8E4E" w:rsidR="00CB0320" w:rsidRPr="00637577" w:rsidRDefault="00C22729" w:rsidP="00CB0320">
      <w:pPr>
        <w:rPr>
          <w:b/>
          <w:bCs/>
        </w:rPr>
      </w:pPr>
      <w:r>
        <w:rPr>
          <w:b/>
          <w:bCs/>
        </w:rPr>
        <w:t>Management of Your Personal Health Information</w:t>
      </w:r>
      <w:r w:rsidR="00CB0320">
        <w:rPr>
          <w:b/>
          <w:bCs/>
        </w:rPr>
        <w:t xml:space="preserve">: </w:t>
      </w:r>
      <w:r w:rsidR="00CB0320" w:rsidRPr="00556FB3">
        <w:t xml:space="preserve">Your medical records are a confidential </w:t>
      </w:r>
      <w:r w:rsidR="00CB0320">
        <w:t xml:space="preserve">document. It is the policy to always maintain security of personal health information and to ensure that this information is only available to authorized members of staff. If you want access to your personal health records, ask our receptionist for assistance. We abide by the ten National Privacy Principles available at </w:t>
      </w:r>
      <w:hyperlink r:id="rId8" w:history="1">
        <w:r w:rsidR="00CB0320" w:rsidRPr="008B3D93">
          <w:rPr>
            <w:rStyle w:val="Hyperlink"/>
          </w:rPr>
          <w:t>http://www.privacy.qov.au/health</w:t>
        </w:r>
      </w:hyperlink>
      <w:r w:rsidR="00892496">
        <w:t xml:space="preserve">. </w:t>
      </w:r>
      <w:r w:rsidR="00CB0320">
        <w:t>You can ask reception for a copy of our privacy Policy.</w:t>
      </w:r>
    </w:p>
    <w:p w14:paraId="6BA7A955" w14:textId="19C2A246" w:rsidR="00C22729" w:rsidRPr="00C22729" w:rsidRDefault="00C22729" w:rsidP="00C22729">
      <w:pPr>
        <w:rPr>
          <w:b/>
          <w:bCs/>
        </w:rPr>
      </w:pPr>
    </w:p>
    <w:p w14:paraId="11C284B0" w14:textId="715AF0F1" w:rsidR="00F02E53" w:rsidRDefault="00CB0320" w:rsidP="00823DD4">
      <w:r>
        <w:rPr>
          <w:b/>
          <w:bCs/>
        </w:rPr>
        <w:t xml:space="preserve">Feedback: </w:t>
      </w:r>
      <w:r>
        <w:t>We would like to hear your comments. Please feel free to talk to your doctor or receptionist. You may prefer to write to us or use our suggestion box. We take your concerns, suggestions, and complaints seriously. If we are unable to resolve an issue and you feel that you need to discuss the matter outside</w:t>
      </w:r>
      <w:r>
        <w:rPr>
          <w:spacing w:val="-6"/>
        </w:rPr>
        <w:t xml:space="preserve"> </w:t>
      </w:r>
      <w:r>
        <w:t>of</w:t>
      </w:r>
      <w:r>
        <w:rPr>
          <w:spacing w:val="-11"/>
        </w:rPr>
        <w:t xml:space="preserve"> </w:t>
      </w:r>
      <w:r>
        <w:t>the</w:t>
      </w:r>
      <w:r>
        <w:rPr>
          <w:spacing w:val="-11"/>
        </w:rPr>
        <w:t xml:space="preserve"> </w:t>
      </w:r>
      <w:r>
        <w:t>surgery, there</w:t>
      </w:r>
      <w:r>
        <w:rPr>
          <w:spacing w:val="-6"/>
        </w:rPr>
        <w:t xml:space="preserve"> </w:t>
      </w:r>
      <w:r>
        <w:t>are</w:t>
      </w:r>
      <w:r>
        <w:rPr>
          <w:spacing w:val="-8"/>
        </w:rPr>
        <w:t xml:space="preserve"> </w:t>
      </w:r>
      <w:r>
        <w:t>several</w:t>
      </w:r>
      <w:r>
        <w:rPr>
          <w:spacing w:val="-3"/>
        </w:rPr>
        <w:t xml:space="preserve"> </w:t>
      </w:r>
      <w:r>
        <w:t>options</w:t>
      </w:r>
      <w:r>
        <w:rPr>
          <w:spacing w:val="-6"/>
        </w:rPr>
        <w:t xml:space="preserve"> </w:t>
      </w:r>
      <w:r>
        <w:t>available</w:t>
      </w:r>
      <w:r>
        <w:rPr>
          <w:spacing w:val="-10"/>
        </w:rPr>
        <w:t xml:space="preserve"> </w:t>
      </w:r>
      <w:r>
        <w:t>including</w:t>
      </w:r>
      <w:r>
        <w:rPr>
          <w:spacing w:val="-4"/>
        </w:rPr>
        <w:t xml:space="preserve"> </w:t>
      </w:r>
      <w:r>
        <w:t>The</w:t>
      </w:r>
      <w:r>
        <w:rPr>
          <w:spacing w:val="-16"/>
        </w:rPr>
        <w:t xml:space="preserve"> </w:t>
      </w:r>
      <w:r>
        <w:t>Medical</w:t>
      </w:r>
      <w:r>
        <w:rPr>
          <w:spacing w:val="-5"/>
        </w:rPr>
        <w:t xml:space="preserve"> </w:t>
      </w:r>
      <w:r>
        <w:t>Registration</w:t>
      </w:r>
      <w:r>
        <w:rPr>
          <w:spacing w:val="7"/>
        </w:rPr>
        <w:t xml:space="preserve"> </w:t>
      </w:r>
      <w:r>
        <w:t>Board,</w:t>
      </w:r>
      <w:r>
        <w:rPr>
          <w:spacing w:val="-2"/>
        </w:rPr>
        <w:t xml:space="preserve"> </w:t>
      </w:r>
      <w:r>
        <w:t>AMA,</w:t>
      </w:r>
      <w:r>
        <w:rPr>
          <w:spacing w:val="-7"/>
        </w:rPr>
        <w:t xml:space="preserve"> </w:t>
      </w:r>
      <w:r>
        <w:t>or Health Complaints</w:t>
      </w:r>
      <w:r>
        <w:rPr>
          <w:spacing w:val="31"/>
        </w:rPr>
        <w:t xml:space="preserve"> </w:t>
      </w:r>
      <w:r>
        <w:t>Commission.</w:t>
      </w:r>
    </w:p>
    <w:p w14:paraId="77FD0CD8" w14:textId="77777777" w:rsidR="00CB0320" w:rsidRDefault="00CB0320" w:rsidP="00823DD4"/>
    <w:p w14:paraId="5B21018B" w14:textId="6172D666" w:rsidR="00CB0320" w:rsidRDefault="00CB0320" w:rsidP="00CB0320">
      <w:r>
        <w:rPr>
          <w:b/>
          <w:bCs/>
        </w:rPr>
        <w:t xml:space="preserve">Your Rights: </w:t>
      </w:r>
      <w:r>
        <w:t xml:space="preserve">If you have a problem, we would like to hear about it. Please feel free to talk to the doctor, receptionist, or nurse. You may prefer to </w:t>
      </w:r>
      <w:r w:rsidR="00892496">
        <w:t>write to</w:t>
      </w:r>
      <w:r>
        <w:t xml:space="preserve"> us. We take your concerns, suggestions, and complaints seriously. Our Practice Manager is responsible for following up on complaints. You can also contact: Medical Health Ombudsman (07) 30057000</w:t>
      </w:r>
    </w:p>
    <w:p w14:paraId="28654095" w14:textId="77777777" w:rsidR="00CB0320" w:rsidRDefault="00CB0320" w:rsidP="00CB0320"/>
    <w:p w14:paraId="66A5FD6E" w14:textId="288F4DEE" w:rsidR="00CB0320" w:rsidRDefault="00CB0320" w:rsidP="00CB0320">
      <w:r>
        <w:rPr>
          <w:b/>
          <w:bCs/>
        </w:rPr>
        <w:t xml:space="preserve">Nurses Names: </w:t>
      </w:r>
      <w:r w:rsidRPr="00F75BE7">
        <w:t xml:space="preserve">Debra, </w:t>
      </w:r>
      <w:r>
        <w:t>Anneka,</w:t>
      </w:r>
      <w:r w:rsidRPr="00F75BE7">
        <w:t xml:space="preserve"> Mandy</w:t>
      </w:r>
      <w:r>
        <w:t>, Charlee</w:t>
      </w:r>
    </w:p>
    <w:p w14:paraId="4816FD74" w14:textId="6A41A8A2" w:rsidR="00F02E53" w:rsidRPr="00CB0320" w:rsidRDefault="00CB0320" w:rsidP="00823DD4">
      <w:pPr>
        <w:rPr>
          <w:b/>
          <w:bCs/>
        </w:rPr>
        <w:sectPr w:rsidR="00F02E53" w:rsidRPr="00CB0320" w:rsidSect="00BE4B00">
          <w:type w:val="continuous"/>
          <w:pgSz w:w="11830" w:h="16820"/>
          <w:pgMar w:top="720" w:right="720" w:bottom="720" w:left="720" w:header="720" w:footer="720" w:gutter="0"/>
          <w:cols w:space="720"/>
          <w:docGrid w:linePitch="299"/>
        </w:sectPr>
      </w:pPr>
      <w:r>
        <w:rPr>
          <w:b/>
          <w:bCs/>
        </w:rPr>
        <w:t xml:space="preserve">Reception Staff: </w:t>
      </w:r>
      <w:r>
        <w:t>Leray,</w:t>
      </w:r>
      <w:r w:rsidR="00885410">
        <w:t xml:space="preserve"> Kristy</w:t>
      </w:r>
      <w:r>
        <w:t>,</w:t>
      </w:r>
      <w:r w:rsidR="00885410">
        <w:t xml:space="preserve"> </w:t>
      </w:r>
      <w:r>
        <w:t>Teleah</w:t>
      </w:r>
      <w:r w:rsidR="00885410">
        <w:t xml:space="preserve">, Mikayla , Tarni </w:t>
      </w:r>
    </w:p>
    <w:p w14:paraId="5D276C84" w14:textId="77777777" w:rsidR="00225095" w:rsidRDefault="00225095" w:rsidP="00823DD4"/>
    <w:p w14:paraId="22956FA9" w14:textId="77777777" w:rsidR="00225095" w:rsidRDefault="00225095" w:rsidP="00823DD4"/>
    <w:p w14:paraId="446A0846" w14:textId="77777777" w:rsidR="00225095" w:rsidRDefault="00225095" w:rsidP="00823DD4"/>
    <w:p w14:paraId="645AC133" w14:textId="77777777" w:rsidR="00225095" w:rsidRPr="00A16767" w:rsidRDefault="00225095" w:rsidP="00823DD4"/>
    <w:sectPr w:rsidR="00225095" w:rsidRPr="00A16767">
      <w:type w:val="continuous"/>
      <w:pgSz w:w="11830" w:h="16820"/>
      <w:pgMar w:top="340" w:right="74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5AA7" w14:textId="77777777" w:rsidR="00302722" w:rsidRDefault="00302722" w:rsidP="00302722">
      <w:r>
        <w:separator/>
      </w:r>
    </w:p>
  </w:endnote>
  <w:endnote w:type="continuationSeparator" w:id="0">
    <w:p w14:paraId="1944F4E9" w14:textId="77777777" w:rsidR="00302722" w:rsidRDefault="00302722" w:rsidP="0030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8352D" w14:textId="77777777" w:rsidR="00302722" w:rsidRDefault="00302722" w:rsidP="00302722">
      <w:r>
        <w:separator/>
      </w:r>
    </w:p>
  </w:footnote>
  <w:footnote w:type="continuationSeparator" w:id="0">
    <w:p w14:paraId="07AA4DD1" w14:textId="77777777" w:rsidR="00302722" w:rsidRDefault="00302722" w:rsidP="00302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97A15"/>
    <w:multiLevelType w:val="hybridMultilevel"/>
    <w:tmpl w:val="86FE5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5492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45"/>
    <w:rsid w:val="000A20BD"/>
    <w:rsid w:val="00181CA7"/>
    <w:rsid w:val="001931E0"/>
    <w:rsid w:val="00197A79"/>
    <w:rsid w:val="001F7A0C"/>
    <w:rsid w:val="00202883"/>
    <w:rsid w:val="00225095"/>
    <w:rsid w:val="002621DA"/>
    <w:rsid w:val="0029236D"/>
    <w:rsid w:val="00302722"/>
    <w:rsid w:val="003627F4"/>
    <w:rsid w:val="00403008"/>
    <w:rsid w:val="0043397C"/>
    <w:rsid w:val="004854BA"/>
    <w:rsid w:val="00492145"/>
    <w:rsid w:val="004933AC"/>
    <w:rsid w:val="0049772A"/>
    <w:rsid w:val="004A5B0A"/>
    <w:rsid w:val="004B5EFE"/>
    <w:rsid w:val="00556FB3"/>
    <w:rsid w:val="00580F38"/>
    <w:rsid w:val="00637577"/>
    <w:rsid w:val="006519C4"/>
    <w:rsid w:val="006860FF"/>
    <w:rsid w:val="006F3FFC"/>
    <w:rsid w:val="007027DB"/>
    <w:rsid w:val="00721AA1"/>
    <w:rsid w:val="00723078"/>
    <w:rsid w:val="00765B88"/>
    <w:rsid w:val="007838BB"/>
    <w:rsid w:val="007923A1"/>
    <w:rsid w:val="00811641"/>
    <w:rsid w:val="00823DD4"/>
    <w:rsid w:val="00885410"/>
    <w:rsid w:val="00886B4D"/>
    <w:rsid w:val="00892496"/>
    <w:rsid w:val="00A16767"/>
    <w:rsid w:val="00A360A3"/>
    <w:rsid w:val="00AF2F9D"/>
    <w:rsid w:val="00B304E6"/>
    <w:rsid w:val="00B47C08"/>
    <w:rsid w:val="00B55C53"/>
    <w:rsid w:val="00BA6956"/>
    <w:rsid w:val="00BD0C37"/>
    <w:rsid w:val="00BD30CA"/>
    <w:rsid w:val="00BE4B00"/>
    <w:rsid w:val="00C22729"/>
    <w:rsid w:val="00CB0320"/>
    <w:rsid w:val="00CE4304"/>
    <w:rsid w:val="00CF10EC"/>
    <w:rsid w:val="00D23BE6"/>
    <w:rsid w:val="00D521DD"/>
    <w:rsid w:val="00DB221C"/>
    <w:rsid w:val="00DB6850"/>
    <w:rsid w:val="00E801C3"/>
    <w:rsid w:val="00F02E53"/>
    <w:rsid w:val="00F75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F7AC"/>
  <w15:docId w15:val="{D248F10A-C4C1-418A-93B1-B6C5DA55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97" w:right="38" w:hanging="144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2722"/>
    <w:pPr>
      <w:tabs>
        <w:tab w:val="center" w:pos="4513"/>
        <w:tab w:val="right" w:pos="9026"/>
      </w:tabs>
    </w:pPr>
  </w:style>
  <w:style w:type="character" w:customStyle="1" w:styleId="HeaderChar">
    <w:name w:val="Header Char"/>
    <w:basedOn w:val="DefaultParagraphFont"/>
    <w:link w:val="Header"/>
    <w:uiPriority w:val="99"/>
    <w:rsid w:val="00302722"/>
    <w:rPr>
      <w:rFonts w:ascii="Arial" w:eastAsia="Arial" w:hAnsi="Arial" w:cs="Arial"/>
    </w:rPr>
  </w:style>
  <w:style w:type="paragraph" w:styleId="Footer">
    <w:name w:val="footer"/>
    <w:basedOn w:val="Normal"/>
    <w:link w:val="FooterChar"/>
    <w:uiPriority w:val="99"/>
    <w:unhideWhenUsed/>
    <w:rsid w:val="00302722"/>
    <w:pPr>
      <w:tabs>
        <w:tab w:val="center" w:pos="4513"/>
        <w:tab w:val="right" w:pos="9026"/>
      </w:tabs>
    </w:pPr>
  </w:style>
  <w:style w:type="character" w:customStyle="1" w:styleId="FooterChar">
    <w:name w:val="Footer Char"/>
    <w:basedOn w:val="DefaultParagraphFont"/>
    <w:link w:val="Footer"/>
    <w:uiPriority w:val="99"/>
    <w:rsid w:val="00302722"/>
    <w:rPr>
      <w:rFonts w:ascii="Arial" w:eastAsia="Arial" w:hAnsi="Arial" w:cs="Arial"/>
    </w:rPr>
  </w:style>
  <w:style w:type="character" w:styleId="Hyperlink">
    <w:name w:val="Hyperlink"/>
    <w:basedOn w:val="DefaultParagraphFont"/>
    <w:uiPriority w:val="99"/>
    <w:unhideWhenUsed/>
    <w:rsid w:val="00765B88"/>
    <w:rPr>
      <w:color w:val="0000FF" w:themeColor="hyperlink"/>
      <w:u w:val="single"/>
    </w:rPr>
  </w:style>
  <w:style w:type="character" w:styleId="UnresolvedMention">
    <w:name w:val="Unresolved Mention"/>
    <w:basedOn w:val="DefaultParagraphFont"/>
    <w:uiPriority w:val="99"/>
    <w:semiHidden/>
    <w:unhideWhenUsed/>
    <w:rsid w:val="00765B88"/>
    <w:rPr>
      <w:color w:val="605E5C"/>
      <w:shd w:val="clear" w:color="auto" w:fill="E1DFDD"/>
    </w:rPr>
  </w:style>
  <w:style w:type="table" w:styleId="TableGrid">
    <w:name w:val="Table Grid"/>
    <w:basedOn w:val="TableNormal"/>
    <w:uiPriority w:val="39"/>
    <w:rsid w:val="0072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rivacy.qov.au/healt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9CA2B-85F4-4253-BCF7-EFFB97DD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 Room</dc:creator>
  <cp:lastModifiedBy>HarbourCityFamilyPractice</cp:lastModifiedBy>
  <cp:revision>3</cp:revision>
  <cp:lastPrinted>2024-05-27T01:04:00Z</cp:lastPrinted>
  <dcterms:created xsi:type="dcterms:W3CDTF">2024-05-27T01:05:00Z</dcterms:created>
  <dcterms:modified xsi:type="dcterms:W3CDTF">2024-06-03T23:47:00Z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Creator">
    <vt:lpwstr>Canon </vt:lpwstr>
  </property>
  <property fmtid="{D5CDD505-2E9C-101B-9397-08002B2CF9AE}" pid="4" name="LastSaved">
    <vt:filetime>2020-03-19T00:00:00Z</vt:filetime>
  </property>
</Properties>
</file>